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44152FFE"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F2651E">
        <w:rPr>
          <w:rFonts w:ascii="Franklin Gothic Book" w:eastAsia="Times New Roman" w:hAnsi="Franklin Gothic Book" w:cs="Tahoma"/>
          <w:b/>
          <w:sz w:val="20"/>
          <w:szCs w:val="20"/>
          <w:lang w:val="es-ES" w:eastAsia="es-ES"/>
        </w:rPr>
        <w:t>041</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59764E8" w14:textId="34FA2D02" w:rsidR="00344EF3" w:rsidRDefault="00F2651E" w:rsidP="007423D5">
      <w:pPr>
        <w:spacing w:after="0" w:line="240" w:lineRule="auto"/>
        <w:contextualSpacing/>
        <w:jc w:val="both"/>
        <w:rPr>
          <w:rFonts w:ascii="Franklin Gothic Book" w:eastAsia="Times New Roman" w:hAnsi="Franklin Gothic Book" w:cs="Tahoma"/>
          <w:b/>
          <w:sz w:val="20"/>
          <w:szCs w:val="20"/>
          <w:lang w:val="es-ES" w:eastAsia="es-ES"/>
        </w:rPr>
      </w:pPr>
      <w:r w:rsidRPr="00F2651E">
        <w:rPr>
          <w:rFonts w:ascii="Franklin Gothic Book" w:eastAsia="Times New Roman" w:hAnsi="Franklin Gothic Book" w:cs="Tahoma"/>
          <w:b/>
          <w:sz w:val="20"/>
          <w:szCs w:val="20"/>
          <w:lang w:val="es-ES" w:eastAsia="es-ES"/>
        </w:rPr>
        <w:t>Objeto: ADQUISICION DE MATERIAL MEDICO QUIRURGICO – APOSITOS PARA LA PREVENCIÓN DE ULCERAS POR PRESIÓN PARA EL HOSPITAL CIVIL DE IPIALES E.S.E</w:t>
      </w:r>
    </w:p>
    <w:p w14:paraId="6C06DA24" w14:textId="77777777" w:rsidR="00344EF3" w:rsidRPr="004B37BF" w:rsidRDefault="00344EF3"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786BFD98" w14:textId="77777777" w:rsidR="00F2651E" w:rsidRDefault="00F2651E" w:rsidP="00F2651E">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041 - 2023</w:t>
      </w:r>
    </w:p>
    <w:p w14:paraId="61ECADDF" w14:textId="77777777" w:rsidR="00F2651E" w:rsidRDefault="00F2651E" w:rsidP="00F2651E">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4FD73561" w14:textId="77777777" w:rsidR="00F2651E" w:rsidRDefault="00F2651E" w:rsidP="00F2651E">
      <w:pPr>
        <w:spacing w:after="0" w:line="240" w:lineRule="auto"/>
        <w:contextualSpacing/>
        <w:jc w:val="both"/>
        <w:rPr>
          <w:rFonts w:ascii="Franklin Gothic Book" w:eastAsia="Times New Roman" w:hAnsi="Franklin Gothic Book" w:cs="Tahoma"/>
          <w:b/>
          <w:sz w:val="20"/>
          <w:szCs w:val="20"/>
          <w:lang w:val="es-ES" w:eastAsia="es-ES"/>
        </w:rPr>
      </w:pPr>
      <w:r w:rsidRPr="00F2651E">
        <w:rPr>
          <w:rFonts w:ascii="Franklin Gothic Book" w:eastAsia="Times New Roman" w:hAnsi="Franklin Gothic Book" w:cs="Tahoma"/>
          <w:b/>
          <w:sz w:val="20"/>
          <w:szCs w:val="20"/>
          <w:lang w:val="es-ES" w:eastAsia="es-ES"/>
        </w:rPr>
        <w:t>Objeto: ADQUISICION DE MATERIAL MEDICO QUIRURGICO – APOSITOS PARA LA PREVENCIÓN DE ULCERAS POR PRESIÓN PARA EL HOSPITAL CIVIL DE IPIALES E.S.E</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0E279D43" w14:textId="77777777" w:rsidR="00F2651E" w:rsidRDefault="00F2651E" w:rsidP="00F2651E">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041 - 2023</w:t>
      </w:r>
    </w:p>
    <w:p w14:paraId="20C8D0B5" w14:textId="77777777" w:rsidR="00F2651E" w:rsidRDefault="00F2651E" w:rsidP="00F2651E">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52FB8087" w14:textId="77777777" w:rsidR="00F2651E" w:rsidRDefault="00F2651E" w:rsidP="00F2651E">
      <w:pPr>
        <w:spacing w:after="0" w:line="240" w:lineRule="auto"/>
        <w:contextualSpacing/>
        <w:jc w:val="both"/>
        <w:rPr>
          <w:rFonts w:ascii="Franklin Gothic Book" w:eastAsia="Times New Roman" w:hAnsi="Franklin Gothic Book" w:cs="Tahoma"/>
          <w:b/>
          <w:sz w:val="20"/>
          <w:szCs w:val="20"/>
          <w:lang w:val="es-ES" w:eastAsia="es-ES"/>
        </w:rPr>
      </w:pPr>
      <w:r w:rsidRPr="00F2651E">
        <w:rPr>
          <w:rFonts w:ascii="Franklin Gothic Book" w:eastAsia="Times New Roman" w:hAnsi="Franklin Gothic Book" w:cs="Tahoma"/>
          <w:b/>
          <w:sz w:val="20"/>
          <w:szCs w:val="20"/>
          <w:lang w:val="es-ES" w:eastAsia="es-ES"/>
        </w:rPr>
        <w:t>Objeto: ADQUISICION DE MATERIAL MEDICO QUIRURGICO – APOSITOS PARA LA PREVENCIÓN DE ULCERAS POR PRESIÓN PARA EL HOSPITAL CIVIL DE IPIALES E.S.E</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157E8D8B" w14:textId="77777777" w:rsidR="00F2651E" w:rsidRDefault="00F2651E" w:rsidP="00F2651E">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041 - 2023</w:t>
      </w:r>
    </w:p>
    <w:p w14:paraId="3308C073" w14:textId="77777777" w:rsidR="00F2651E" w:rsidRDefault="00F2651E" w:rsidP="00F2651E">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71CBC308" w14:textId="77777777" w:rsidR="00F2651E" w:rsidRDefault="00F2651E" w:rsidP="00F2651E">
      <w:pPr>
        <w:spacing w:after="0" w:line="240" w:lineRule="auto"/>
        <w:contextualSpacing/>
        <w:jc w:val="both"/>
        <w:rPr>
          <w:rFonts w:ascii="Franklin Gothic Book" w:eastAsia="Times New Roman" w:hAnsi="Franklin Gothic Book" w:cs="Tahoma"/>
          <w:b/>
          <w:sz w:val="20"/>
          <w:szCs w:val="20"/>
          <w:lang w:val="es-ES" w:eastAsia="es-ES"/>
        </w:rPr>
      </w:pPr>
      <w:r w:rsidRPr="00F2651E">
        <w:rPr>
          <w:rFonts w:ascii="Franklin Gothic Book" w:eastAsia="Times New Roman" w:hAnsi="Franklin Gothic Book" w:cs="Tahoma"/>
          <w:b/>
          <w:sz w:val="20"/>
          <w:szCs w:val="20"/>
          <w:lang w:val="es-ES" w:eastAsia="es-ES"/>
        </w:rPr>
        <w:t>Objeto: ADQUISICION DE MATERIAL MEDICO QUIRURGICO – APOSITOS PARA LA PREVENCIÓN DE ULCERAS POR PRESIÓN PARA EL HOSPITAL CIVIL DE IPIALES E.S.E</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9087" w:type="dxa"/>
        <w:jc w:val="center"/>
        <w:tblInd w:w="55" w:type="dxa"/>
        <w:tblCellMar>
          <w:left w:w="70" w:type="dxa"/>
          <w:right w:w="70" w:type="dxa"/>
        </w:tblCellMar>
        <w:tblLook w:val="04A0" w:firstRow="1" w:lastRow="0" w:firstColumn="1" w:lastColumn="0" w:noHBand="0" w:noVBand="1"/>
      </w:tblPr>
      <w:tblGrid>
        <w:gridCol w:w="370"/>
        <w:gridCol w:w="3335"/>
        <w:gridCol w:w="1396"/>
        <w:gridCol w:w="1117"/>
        <w:gridCol w:w="1117"/>
        <w:gridCol w:w="474"/>
        <w:gridCol w:w="1278"/>
      </w:tblGrid>
      <w:tr w:rsidR="00F2651E" w:rsidRPr="00017412" w14:paraId="0EDF22F5" w14:textId="602E29B9" w:rsidTr="00F2651E">
        <w:trPr>
          <w:trHeight w:val="420"/>
          <w:jc w:val="center"/>
        </w:trPr>
        <w:tc>
          <w:tcPr>
            <w:tcW w:w="3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055A4" w14:textId="77777777" w:rsidR="00F2651E" w:rsidRPr="00017412" w:rsidRDefault="00F2651E" w:rsidP="002045F2">
            <w:pPr>
              <w:spacing w:after="0" w:line="240" w:lineRule="auto"/>
              <w:jc w:val="center"/>
              <w:rPr>
                <w:rFonts w:ascii="Verdana" w:eastAsia="Times New Roman" w:hAnsi="Verdana" w:cs="Calibri"/>
                <w:b/>
                <w:bCs/>
                <w:color w:val="000000"/>
                <w:sz w:val="16"/>
                <w:szCs w:val="16"/>
                <w:lang w:eastAsia="es-CO"/>
              </w:rPr>
            </w:pPr>
            <w:r w:rsidRPr="00017412">
              <w:rPr>
                <w:rFonts w:ascii="Verdana" w:eastAsia="Times New Roman" w:hAnsi="Verdana" w:cs="Calibri"/>
                <w:b/>
                <w:bCs/>
                <w:color w:val="000000"/>
                <w:sz w:val="16"/>
                <w:szCs w:val="16"/>
                <w:lang w:eastAsia="es-CO"/>
              </w:rPr>
              <w:t xml:space="preserve">N° </w:t>
            </w:r>
          </w:p>
        </w:tc>
        <w:tc>
          <w:tcPr>
            <w:tcW w:w="3335" w:type="dxa"/>
            <w:tcBorders>
              <w:top w:val="single" w:sz="4" w:space="0" w:color="auto"/>
              <w:left w:val="nil"/>
              <w:bottom w:val="single" w:sz="4" w:space="0" w:color="auto"/>
              <w:right w:val="single" w:sz="4" w:space="0" w:color="auto"/>
            </w:tcBorders>
            <w:shd w:val="clear" w:color="auto" w:fill="auto"/>
            <w:vAlign w:val="center"/>
            <w:hideMark/>
          </w:tcPr>
          <w:p w14:paraId="5E524546" w14:textId="77777777" w:rsidR="00F2651E" w:rsidRPr="00017412" w:rsidRDefault="00F2651E" w:rsidP="002045F2">
            <w:pPr>
              <w:spacing w:after="0" w:line="240" w:lineRule="auto"/>
              <w:jc w:val="center"/>
              <w:rPr>
                <w:rFonts w:ascii="Verdana" w:eastAsia="Times New Roman" w:hAnsi="Verdana" w:cs="Calibri"/>
                <w:b/>
                <w:bCs/>
                <w:color w:val="000000"/>
                <w:sz w:val="16"/>
                <w:szCs w:val="16"/>
                <w:lang w:eastAsia="es-CO"/>
              </w:rPr>
            </w:pPr>
            <w:r w:rsidRPr="00017412">
              <w:rPr>
                <w:rFonts w:ascii="Verdana" w:eastAsia="Times New Roman" w:hAnsi="Verdana" w:cs="Calibri"/>
                <w:b/>
                <w:bCs/>
                <w:color w:val="000000"/>
                <w:sz w:val="16"/>
                <w:szCs w:val="16"/>
                <w:lang w:eastAsia="es-CO"/>
              </w:rPr>
              <w:t xml:space="preserve"> NOMBRE </w:t>
            </w:r>
          </w:p>
        </w:tc>
        <w:tc>
          <w:tcPr>
            <w:tcW w:w="1396" w:type="dxa"/>
            <w:tcBorders>
              <w:top w:val="single" w:sz="4" w:space="0" w:color="auto"/>
              <w:left w:val="nil"/>
              <w:bottom w:val="single" w:sz="4" w:space="0" w:color="auto"/>
              <w:right w:val="single" w:sz="4" w:space="0" w:color="auto"/>
            </w:tcBorders>
            <w:shd w:val="clear" w:color="auto" w:fill="auto"/>
            <w:vAlign w:val="center"/>
            <w:hideMark/>
          </w:tcPr>
          <w:p w14:paraId="15388053" w14:textId="77777777" w:rsidR="00F2651E" w:rsidRPr="00017412" w:rsidRDefault="00F2651E" w:rsidP="002045F2">
            <w:pPr>
              <w:spacing w:after="0" w:line="240" w:lineRule="auto"/>
              <w:jc w:val="center"/>
              <w:rPr>
                <w:rFonts w:ascii="Verdana" w:eastAsia="Times New Roman" w:hAnsi="Verdana" w:cs="Calibri"/>
                <w:b/>
                <w:bCs/>
                <w:color w:val="000000"/>
                <w:sz w:val="16"/>
                <w:szCs w:val="16"/>
                <w:lang w:eastAsia="es-CO"/>
              </w:rPr>
            </w:pPr>
            <w:r w:rsidRPr="00017412">
              <w:rPr>
                <w:rFonts w:ascii="Verdana" w:eastAsia="Times New Roman" w:hAnsi="Verdana" w:cs="Calibri"/>
                <w:b/>
                <w:bCs/>
                <w:color w:val="000000"/>
                <w:sz w:val="16"/>
                <w:szCs w:val="16"/>
                <w:lang w:eastAsia="es-CO"/>
              </w:rPr>
              <w:t xml:space="preserve"> VALOR </w:t>
            </w:r>
            <w:r>
              <w:rPr>
                <w:rFonts w:ascii="Verdana" w:eastAsia="Times New Roman" w:hAnsi="Verdana" w:cs="Calibri"/>
                <w:b/>
                <w:bCs/>
                <w:color w:val="000000"/>
                <w:sz w:val="16"/>
                <w:szCs w:val="16"/>
                <w:lang w:eastAsia="es-CO"/>
              </w:rPr>
              <w:t>UNITARIO DE REFERENCIA</w:t>
            </w:r>
            <w:r w:rsidRPr="00017412">
              <w:rPr>
                <w:rFonts w:ascii="Verdana" w:eastAsia="Times New Roman" w:hAnsi="Verdana" w:cs="Calibri"/>
                <w:b/>
                <w:bCs/>
                <w:color w:val="000000"/>
                <w:sz w:val="16"/>
                <w:szCs w:val="16"/>
                <w:lang w:eastAsia="es-CO"/>
              </w:rPr>
              <w:t xml:space="preserve">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14:paraId="339FA73A" w14:textId="77777777" w:rsidR="00F2651E" w:rsidRPr="00017412" w:rsidRDefault="00F2651E" w:rsidP="002045F2">
            <w:pPr>
              <w:spacing w:after="0" w:line="240" w:lineRule="auto"/>
              <w:jc w:val="center"/>
              <w:rPr>
                <w:rFonts w:ascii="Verdana" w:eastAsia="Times New Roman" w:hAnsi="Verdana" w:cs="Calibri"/>
                <w:b/>
                <w:bCs/>
                <w:color w:val="000000"/>
                <w:sz w:val="16"/>
                <w:szCs w:val="16"/>
                <w:lang w:eastAsia="es-CO"/>
              </w:rPr>
            </w:pPr>
            <w:r w:rsidRPr="00017412">
              <w:rPr>
                <w:rFonts w:ascii="Verdana" w:eastAsia="Times New Roman" w:hAnsi="Verdana" w:cs="Calibri"/>
                <w:b/>
                <w:bCs/>
                <w:color w:val="000000"/>
                <w:sz w:val="16"/>
                <w:szCs w:val="16"/>
                <w:lang w:eastAsia="es-CO"/>
              </w:rPr>
              <w:t xml:space="preserve"> </w:t>
            </w:r>
            <w:r>
              <w:rPr>
                <w:rFonts w:ascii="Verdana" w:eastAsia="Times New Roman" w:hAnsi="Verdana" w:cs="Calibri"/>
                <w:b/>
                <w:bCs/>
                <w:color w:val="000000"/>
                <w:sz w:val="16"/>
                <w:szCs w:val="16"/>
                <w:lang w:eastAsia="es-CO"/>
              </w:rPr>
              <w:t>CANTIDAD</w:t>
            </w:r>
            <w:r w:rsidRPr="00017412">
              <w:rPr>
                <w:rFonts w:ascii="Verdana" w:eastAsia="Times New Roman" w:hAnsi="Verdana" w:cs="Calibri"/>
                <w:b/>
                <w:bCs/>
                <w:color w:val="000000"/>
                <w:sz w:val="16"/>
                <w:szCs w:val="16"/>
                <w:lang w:eastAsia="es-CO"/>
              </w:rPr>
              <w:t xml:space="preserve">  </w:t>
            </w:r>
          </w:p>
        </w:tc>
        <w:tc>
          <w:tcPr>
            <w:tcW w:w="1116" w:type="dxa"/>
            <w:tcBorders>
              <w:top w:val="single" w:sz="4" w:space="0" w:color="auto"/>
              <w:left w:val="nil"/>
              <w:bottom w:val="single" w:sz="4" w:space="0" w:color="auto"/>
              <w:right w:val="single" w:sz="4" w:space="0" w:color="auto"/>
            </w:tcBorders>
          </w:tcPr>
          <w:p w14:paraId="1B1FB8DC" w14:textId="322339CF" w:rsidR="00F2651E" w:rsidRPr="00017412" w:rsidRDefault="00F2651E"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INCLUIDO IVA</w:t>
            </w:r>
          </w:p>
        </w:tc>
        <w:tc>
          <w:tcPr>
            <w:tcW w:w="474" w:type="dxa"/>
            <w:tcBorders>
              <w:top w:val="single" w:sz="4" w:space="0" w:color="auto"/>
              <w:left w:val="nil"/>
              <w:bottom w:val="single" w:sz="4" w:space="0" w:color="auto"/>
              <w:right w:val="single" w:sz="4" w:space="0" w:color="auto"/>
            </w:tcBorders>
          </w:tcPr>
          <w:p w14:paraId="0FEDDD3B" w14:textId="501ED683" w:rsidR="00F2651E" w:rsidRDefault="00F2651E"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1280" w:type="dxa"/>
            <w:tcBorders>
              <w:top w:val="single" w:sz="4" w:space="0" w:color="auto"/>
              <w:left w:val="nil"/>
              <w:bottom w:val="single" w:sz="4" w:space="0" w:color="auto"/>
              <w:right w:val="single" w:sz="4" w:space="0" w:color="auto"/>
            </w:tcBorders>
          </w:tcPr>
          <w:p w14:paraId="660390FF" w14:textId="5FA8A9C8" w:rsidR="00F2651E" w:rsidRDefault="00F2651E"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 OFERTADO</w:t>
            </w:r>
          </w:p>
        </w:tc>
      </w:tr>
      <w:tr w:rsidR="00F2651E" w:rsidRPr="00017412" w14:paraId="4DE5DA62" w14:textId="31DE6AF8" w:rsidTr="00F2651E">
        <w:trPr>
          <w:trHeight w:val="300"/>
          <w:jc w:val="center"/>
        </w:trPr>
        <w:tc>
          <w:tcPr>
            <w:tcW w:w="369" w:type="dxa"/>
            <w:tcBorders>
              <w:top w:val="nil"/>
              <w:left w:val="single" w:sz="4" w:space="0" w:color="auto"/>
              <w:bottom w:val="single" w:sz="4" w:space="0" w:color="auto"/>
              <w:right w:val="single" w:sz="4" w:space="0" w:color="auto"/>
            </w:tcBorders>
            <w:shd w:val="clear" w:color="auto" w:fill="auto"/>
            <w:noWrap/>
            <w:vAlign w:val="bottom"/>
            <w:hideMark/>
          </w:tcPr>
          <w:p w14:paraId="214CBE0A"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1 </w:t>
            </w:r>
          </w:p>
        </w:tc>
        <w:tc>
          <w:tcPr>
            <w:tcW w:w="3335" w:type="dxa"/>
            <w:tcBorders>
              <w:top w:val="nil"/>
              <w:left w:val="nil"/>
              <w:bottom w:val="single" w:sz="4" w:space="0" w:color="auto"/>
              <w:right w:val="single" w:sz="4" w:space="0" w:color="auto"/>
            </w:tcBorders>
            <w:shd w:val="clear" w:color="auto" w:fill="auto"/>
            <w:noWrap/>
            <w:vAlign w:val="bottom"/>
            <w:hideMark/>
          </w:tcPr>
          <w:p w14:paraId="18233F7B"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APOSITO ALLEVYN CLASSIC ADHESIVE 17,5 x 17,5CM SMITH </w:t>
            </w:r>
          </w:p>
        </w:tc>
        <w:tc>
          <w:tcPr>
            <w:tcW w:w="1396" w:type="dxa"/>
            <w:tcBorders>
              <w:top w:val="nil"/>
              <w:left w:val="nil"/>
              <w:bottom w:val="single" w:sz="4" w:space="0" w:color="auto"/>
              <w:right w:val="single" w:sz="4" w:space="0" w:color="auto"/>
            </w:tcBorders>
            <w:shd w:val="clear" w:color="auto" w:fill="auto"/>
            <w:noWrap/>
            <w:vAlign w:val="bottom"/>
            <w:hideMark/>
          </w:tcPr>
          <w:p w14:paraId="1B470DDB"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54.112 </w:t>
            </w:r>
          </w:p>
        </w:tc>
        <w:tc>
          <w:tcPr>
            <w:tcW w:w="1117" w:type="dxa"/>
            <w:tcBorders>
              <w:top w:val="nil"/>
              <w:left w:val="nil"/>
              <w:bottom w:val="single" w:sz="4" w:space="0" w:color="auto"/>
              <w:right w:val="single" w:sz="4" w:space="0" w:color="auto"/>
            </w:tcBorders>
            <w:shd w:val="clear" w:color="auto" w:fill="auto"/>
            <w:noWrap/>
            <w:vAlign w:val="bottom"/>
            <w:hideMark/>
          </w:tcPr>
          <w:p w14:paraId="0FEB3891"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650 </w:t>
            </w:r>
          </w:p>
        </w:tc>
        <w:tc>
          <w:tcPr>
            <w:tcW w:w="1116" w:type="dxa"/>
            <w:tcBorders>
              <w:top w:val="nil"/>
              <w:left w:val="nil"/>
              <w:bottom w:val="single" w:sz="4" w:space="0" w:color="auto"/>
              <w:right w:val="single" w:sz="4" w:space="0" w:color="auto"/>
            </w:tcBorders>
          </w:tcPr>
          <w:p w14:paraId="40957492"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c>
          <w:tcPr>
            <w:tcW w:w="474" w:type="dxa"/>
            <w:tcBorders>
              <w:top w:val="nil"/>
              <w:left w:val="nil"/>
              <w:bottom w:val="single" w:sz="4" w:space="0" w:color="auto"/>
              <w:right w:val="single" w:sz="4" w:space="0" w:color="auto"/>
            </w:tcBorders>
          </w:tcPr>
          <w:p w14:paraId="265338D8"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c>
          <w:tcPr>
            <w:tcW w:w="1280" w:type="dxa"/>
            <w:tcBorders>
              <w:top w:val="nil"/>
              <w:left w:val="nil"/>
              <w:bottom w:val="single" w:sz="4" w:space="0" w:color="auto"/>
              <w:right w:val="single" w:sz="4" w:space="0" w:color="auto"/>
            </w:tcBorders>
          </w:tcPr>
          <w:p w14:paraId="3CBA67E3"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r>
      <w:tr w:rsidR="00F2651E" w:rsidRPr="00017412" w14:paraId="29F59BED" w14:textId="5630475B" w:rsidTr="00F2651E">
        <w:trPr>
          <w:trHeight w:val="300"/>
          <w:jc w:val="center"/>
        </w:trPr>
        <w:tc>
          <w:tcPr>
            <w:tcW w:w="369" w:type="dxa"/>
            <w:tcBorders>
              <w:top w:val="nil"/>
              <w:left w:val="single" w:sz="4" w:space="0" w:color="auto"/>
              <w:bottom w:val="single" w:sz="4" w:space="0" w:color="auto"/>
              <w:right w:val="single" w:sz="4" w:space="0" w:color="auto"/>
            </w:tcBorders>
            <w:shd w:val="clear" w:color="auto" w:fill="auto"/>
            <w:noWrap/>
            <w:vAlign w:val="bottom"/>
            <w:hideMark/>
          </w:tcPr>
          <w:p w14:paraId="05F7B4ED"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2 </w:t>
            </w:r>
          </w:p>
        </w:tc>
        <w:tc>
          <w:tcPr>
            <w:tcW w:w="3335" w:type="dxa"/>
            <w:tcBorders>
              <w:top w:val="nil"/>
              <w:left w:val="nil"/>
              <w:bottom w:val="single" w:sz="4" w:space="0" w:color="auto"/>
              <w:right w:val="single" w:sz="4" w:space="0" w:color="auto"/>
            </w:tcBorders>
            <w:shd w:val="clear" w:color="auto" w:fill="auto"/>
            <w:noWrap/>
            <w:vAlign w:val="bottom"/>
            <w:hideMark/>
          </w:tcPr>
          <w:p w14:paraId="0AE49AFA"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APOSITO ALLEVYN CLASSIC GENTLE BORDER 12,5x12,5 CM SMITH </w:t>
            </w:r>
          </w:p>
        </w:tc>
        <w:tc>
          <w:tcPr>
            <w:tcW w:w="1396" w:type="dxa"/>
            <w:tcBorders>
              <w:top w:val="nil"/>
              <w:left w:val="nil"/>
              <w:bottom w:val="single" w:sz="4" w:space="0" w:color="auto"/>
              <w:right w:val="single" w:sz="4" w:space="0" w:color="auto"/>
            </w:tcBorders>
            <w:shd w:val="clear" w:color="auto" w:fill="auto"/>
            <w:noWrap/>
            <w:vAlign w:val="bottom"/>
            <w:hideMark/>
          </w:tcPr>
          <w:p w14:paraId="7F1A291B"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40.064 </w:t>
            </w:r>
          </w:p>
        </w:tc>
        <w:tc>
          <w:tcPr>
            <w:tcW w:w="1117" w:type="dxa"/>
            <w:tcBorders>
              <w:top w:val="nil"/>
              <w:left w:val="nil"/>
              <w:bottom w:val="single" w:sz="4" w:space="0" w:color="auto"/>
              <w:right w:val="single" w:sz="4" w:space="0" w:color="auto"/>
            </w:tcBorders>
            <w:shd w:val="clear" w:color="auto" w:fill="auto"/>
            <w:noWrap/>
            <w:vAlign w:val="bottom"/>
            <w:hideMark/>
          </w:tcPr>
          <w:p w14:paraId="29A7EB2B"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400 </w:t>
            </w:r>
          </w:p>
        </w:tc>
        <w:tc>
          <w:tcPr>
            <w:tcW w:w="1116" w:type="dxa"/>
            <w:tcBorders>
              <w:top w:val="nil"/>
              <w:left w:val="nil"/>
              <w:bottom w:val="single" w:sz="4" w:space="0" w:color="auto"/>
              <w:right w:val="single" w:sz="4" w:space="0" w:color="auto"/>
            </w:tcBorders>
          </w:tcPr>
          <w:p w14:paraId="38699822"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c>
          <w:tcPr>
            <w:tcW w:w="474" w:type="dxa"/>
            <w:tcBorders>
              <w:top w:val="nil"/>
              <w:left w:val="nil"/>
              <w:bottom w:val="single" w:sz="4" w:space="0" w:color="auto"/>
              <w:right w:val="single" w:sz="4" w:space="0" w:color="auto"/>
            </w:tcBorders>
          </w:tcPr>
          <w:p w14:paraId="7C6BC792"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c>
          <w:tcPr>
            <w:tcW w:w="1280" w:type="dxa"/>
            <w:tcBorders>
              <w:top w:val="nil"/>
              <w:left w:val="nil"/>
              <w:bottom w:val="single" w:sz="4" w:space="0" w:color="auto"/>
              <w:right w:val="single" w:sz="4" w:space="0" w:color="auto"/>
            </w:tcBorders>
          </w:tcPr>
          <w:p w14:paraId="152E4A60"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r>
      <w:tr w:rsidR="00F2651E" w:rsidRPr="00017412" w14:paraId="13AEB866" w14:textId="2BE7EFF6" w:rsidTr="00F2651E">
        <w:trPr>
          <w:trHeight w:val="300"/>
          <w:jc w:val="center"/>
        </w:trPr>
        <w:tc>
          <w:tcPr>
            <w:tcW w:w="369" w:type="dxa"/>
            <w:tcBorders>
              <w:top w:val="nil"/>
              <w:left w:val="single" w:sz="4" w:space="0" w:color="auto"/>
              <w:bottom w:val="single" w:sz="4" w:space="0" w:color="auto"/>
              <w:right w:val="single" w:sz="4" w:space="0" w:color="auto"/>
            </w:tcBorders>
            <w:shd w:val="clear" w:color="auto" w:fill="auto"/>
            <w:noWrap/>
            <w:vAlign w:val="bottom"/>
            <w:hideMark/>
          </w:tcPr>
          <w:p w14:paraId="4E6B9BA1"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3 </w:t>
            </w:r>
          </w:p>
        </w:tc>
        <w:tc>
          <w:tcPr>
            <w:tcW w:w="3335" w:type="dxa"/>
            <w:tcBorders>
              <w:top w:val="nil"/>
              <w:left w:val="nil"/>
              <w:bottom w:val="single" w:sz="4" w:space="0" w:color="auto"/>
              <w:right w:val="single" w:sz="4" w:space="0" w:color="auto"/>
            </w:tcBorders>
            <w:shd w:val="clear" w:color="auto" w:fill="auto"/>
            <w:noWrap/>
            <w:vAlign w:val="bottom"/>
            <w:hideMark/>
          </w:tcPr>
          <w:p w14:paraId="113E42BD"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APOSITO ALLEVYN CLASSIC GENTLE BORDER HEEL 23x23,5 C SMITH </w:t>
            </w:r>
          </w:p>
        </w:tc>
        <w:tc>
          <w:tcPr>
            <w:tcW w:w="1396" w:type="dxa"/>
            <w:tcBorders>
              <w:top w:val="nil"/>
              <w:left w:val="nil"/>
              <w:bottom w:val="single" w:sz="4" w:space="0" w:color="auto"/>
              <w:right w:val="single" w:sz="4" w:space="0" w:color="auto"/>
            </w:tcBorders>
            <w:shd w:val="clear" w:color="auto" w:fill="auto"/>
            <w:noWrap/>
            <w:vAlign w:val="bottom"/>
            <w:hideMark/>
          </w:tcPr>
          <w:p w14:paraId="1C92F892"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94.393 </w:t>
            </w:r>
          </w:p>
        </w:tc>
        <w:tc>
          <w:tcPr>
            <w:tcW w:w="1117" w:type="dxa"/>
            <w:tcBorders>
              <w:top w:val="nil"/>
              <w:left w:val="nil"/>
              <w:bottom w:val="single" w:sz="4" w:space="0" w:color="auto"/>
              <w:right w:val="single" w:sz="4" w:space="0" w:color="auto"/>
            </w:tcBorders>
            <w:shd w:val="clear" w:color="auto" w:fill="auto"/>
            <w:noWrap/>
            <w:vAlign w:val="bottom"/>
            <w:hideMark/>
          </w:tcPr>
          <w:p w14:paraId="4D56BD73"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r w:rsidRPr="00017412">
              <w:rPr>
                <w:rFonts w:ascii="Verdana" w:eastAsia="Times New Roman" w:hAnsi="Verdana" w:cs="Calibri"/>
                <w:color w:val="000000"/>
                <w:sz w:val="16"/>
                <w:szCs w:val="16"/>
                <w:lang w:eastAsia="es-CO"/>
              </w:rPr>
              <w:t xml:space="preserve">            500 </w:t>
            </w:r>
          </w:p>
        </w:tc>
        <w:tc>
          <w:tcPr>
            <w:tcW w:w="1116" w:type="dxa"/>
            <w:tcBorders>
              <w:top w:val="nil"/>
              <w:left w:val="nil"/>
              <w:bottom w:val="single" w:sz="4" w:space="0" w:color="auto"/>
              <w:right w:val="single" w:sz="4" w:space="0" w:color="auto"/>
            </w:tcBorders>
          </w:tcPr>
          <w:p w14:paraId="40A5C27E"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c>
          <w:tcPr>
            <w:tcW w:w="474" w:type="dxa"/>
            <w:tcBorders>
              <w:top w:val="nil"/>
              <w:left w:val="nil"/>
              <w:bottom w:val="single" w:sz="4" w:space="0" w:color="auto"/>
              <w:right w:val="single" w:sz="4" w:space="0" w:color="auto"/>
            </w:tcBorders>
          </w:tcPr>
          <w:p w14:paraId="60D46B22"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c>
          <w:tcPr>
            <w:tcW w:w="1280" w:type="dxa"/>
            <w:tcBorders>
              <w:top w:val="nil"/>
              <w:left w:val="nil"/>
              <w:bottom w:val="single" w:sz="4" w:space="0" w:color="auto"/>
              <w:right w:val="single" w:sz="4" w:space="0" w:color="auto"/>
            </w:tcBorders>
          </w:tcPr>
          <w:p w14:paraId="7BED74D9" w14:textId="77777777" w:rsidR="00F2651E" w:rsidRPr="00017412" w:rsidRDefault="00F2651E" w:rsidP="002045F2">
            <w:pPr>
              <w:spacing w:after="0" w:line="240" w:lineRule="auto"/>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32F642B4"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1</w:t>
      </w:r>
      <w:r w:rsidRPr="009C0541">
        <w:rPr>
          <w:rFonts w:ascii="Arial Narrow" w:eastAsia="Arial" w:hAnsi="Arial Narrow" w:cs="Tahoma"/>
          <w:bCs/>
          <w:sz w:val="20"/>
          <w:szCs w:val="20"/>
          <w:u w:val="single"/>
        </w:rPr>
        <w:t>: Los proponentes podrán ofertar parcialmente, no obstante, dicha oferta se deberá realizar por la cantidad total del producto (ítem).</w:t>
      </w:r>
    </w:p>
    <w:p w14:paraId="2C69B7F4"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6EC2C6D5"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 xml:space="preserve">Nota 2: </w:t>
      </w:r>
      <w:r w:rsidRPr="009C0541">
        <w:rPr>
          <w:rFonts w:ascii="Arial Narrow" w:eastAsia="Arial" w:hAnsi="Arial Narrow" w:cs="Tahoma"/>
          <w:bCs/>
          <w:sz w:val="20"/>
          <w:szCs w:val="20"/>
          <w:u w:val="single"/>
        </w:rPr>
        <w:t xml:space="preserve">Las ofertas no deben superar el valor unitario por cada ítem fijado en el cuadro anterior. </w:t>
      </w:r>
      <w:r w:rsidRPr="009C0541">
        <w:rPr>
          <w:rFonts w:ascii="Arial Narrow" w:hAnsi="Arial Narrow" w:cs="Arial"/>
          <w:b/>
          <w:sz w:val="20"/>
          <w:szCs w:val="20"/>
          <w:u w:val="single"/>
        </w:rPr>
        <w:t>Si el proponente oferta un precio superior al valor unitario máximo fijado por la entidad, la oferta por el ítem será rechazada</w:t>
      </w:r>
    </w:p>
    <w:p w14:paraId="4152C640"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1F8C5C3E"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3</w:t>
      </w:r>
      <w:r w:rsidRPr="009C0541">
        <w:rPr>
          <w:rFonts w:ascii="Arial Narrow" w:eastAsia="Arial" w:hAnsi="Arial Narrow" w:cs="Tahoma"/>
          <w:bCs/>
          <w:sz w:val="20"/>
          <w:szCs w:val="20"/>
          <w:u w:val="single"/>
        </w:rPr>
        <w:t>: Los proponentes NO podrán ofertar productos diferentes a los requeridos, sin perjuicio de la marca comercial.</w:t>
      </w:r>
    </w:p>
    <w:p w14:paraId="66BB8BF1"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43F47916"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4</w:t>
      </w:r>
      <w:r w:rsidRPr="009C0541">
        <w:rPr>
          <w:rFonts w:ascii="Arial Narrow" w:eastAsia="Arial" w:hAnsi="Arial Narrow" w:cs="Tahoma"/>
          <w:bCs/>
          <w:sz w:val="20"/>
          <w:szCs w:val="20"/>
          <w:u w:val="single"/>
        </w:rPr>
        <w:t xml:space="preserve">: Los proponentes deberán adjuntar la propuesta económica firmada y </w:t>
      </w:r>
      <w:r w:rsidRPr="009C0541">
        <w:rPr>
          <w:rFonts w:ascii="Arial Narrow" w:eastAsia="Arial" w:hAnsi="Arial Narrow" w:cs="Tahoma"/>
          <w:b/>
          <w:sz w:val="20"/>
          <w:szCs w:val="20"/>
          <w:u w:val="single"/>
        </w:rPr>
        <w:t>EN MEDIO MAGNETICO Excel</w:t>
      </w:r>
      <w:r w:rsidRPr="009C0541">
        <w:rPr>
          <w:rFonts w:ascii="Arial Narrow" w:eastAsia="Arial" w:hAnsi="Arial Narrow" w:cs="Tahoma"/>
          <w:bCs/>
          <w:sz w:val="20"/>
          <w:szCs w:val="20"/>
          <w:u w:val="single"/>
        </w:rPr>
        <w:t>, las inconsistencias entre las ofertas (físico-magnético) serán de responsabilidad y riesgo del oferente.</w:t>
      </w:r>
    </w:p>
    <w:p w14:paraId="14D62759" w14:textId="77777777" w:rsidR="00F2651E" w:rsidRPr="009C0541" w:rsidRDefault="00F2651E" w:rsidP="00F2651E">
      <w:pPr>
        <w:ind w:right="68"/>
        <w:contextualSpacing/>
        <w:jc w:val="both"/>
        <w:rPr>
          <w:rFonts w:ascii="Arial Narrow" w:eastAsia="Arial" w:hAnsi="Arial Narrow" w:cs="Tahoma"/>
          <w:b/>
          <w:bCs/>
          <w:sz w:val="20"/>
          <w:szCs w:val="20"/>
          <w:u w:val="single"/>
        </w:rPr>
      </w:pPr>
    </w:p>
    <w:p w14:paraId="76B03973"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5</w:t>
      </w:r>
      <w:r w:rsidRPr="009C0541">
        <w:rPr>
          <w:rFonts w:ascii="Arial Narrow" w:eastAsia="Arial" w:hAnsi="Arial Narrow" w:cs="Tahoma"/>
          <w:bCs/>
          <w:sz w:val="20"/>
          <w:szCs w:val="20"/>
          <w:u w:val="single"/>
        </w:rPr>
        <w:t>:</w:t>
      </w:r>
      <w:r w:rsidRPr="009C0541">
        <w:rPr>
          <w:rFonts w:ascii="Arial Narrow" w:eastAsia="Arial" w:hAnsi="Arial Narrow" w:cs="Tahoma"/>
          <w:b/>
          <w:sz w:val="20"/>
          <w:szCs w:val="20"/>
          <w:u w:val="single"/>
        </w:rPr>
        <w:t xml:space="preserve"> </w:t>
      </w:r>
      <w:r w:rsidRPr="009C0541">
        <w:rPr>
          <w:rFonts w:ascii="Arial Narrow" w:eastAsia="Arial" w:hAnsi="Arial Narrow"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6198F2DA" w14:textId="77777777" w:rsidR="00F2651E" w:rsidRPr="009C0541" w:rsidRDefault="00F2651E" w:rsidP="00F2651E">
      <w:pPr>
        <w:spacing w:after="0" w:line="240" w:lineRule="auto"/>
        <w:contextualSpacing/>
        <w:jc w:val="both"/>
        <w:rPr>
          <w:rFonts w:ascii="Arial Narrow" w:eastAsia="Calibri" w:hAnsi="Arial Narrow" w:cs="Tahoma"/>
          <w:color w:val="000000" w:themeColor="text1"/>
          <w:sz w:val="20"/>
          <w:szCs w:val="20"/>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bookmarkStart w:id="1" w:name="_GoBack"/>
      <w:bookmarkEnd w:id="1"/>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1C990" w14:textId="77777777" w:rsidR="008132FB" w:rsidRDefault="008132FB">
      <w:pPr>
        <w:spacing w:after="0" w:line="240" w:lineRule="auto"/>
      </w:pPr>
      <w:r>
        <w:separator/>
      </w:r>
    </w:p>
  </w:endnote>
  <w:endnote w:type="continuationSeparator" w:id="0">
    <w:p w14:paraId="18B0FFCA" w14:textId="77777777" w:rsidR="008132FB" w:rsidRDefault="00813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E14A14" w14:textId="77777777" w:rsidR="008132FB" w:rsidRDefault="008132FB">
      <w:pPr>
        <w:spacing w:after="0" w:line="240" w:lineRule="auto"/>
      </w:pPr>
      <w:r>
        <w:separator/>
      </w:r>
    </w:p>
  </w:footnote>
  <w:footnote w:type="continuationSeparator" w:id="0">
    <w:p w14:paraId="1F60FF1F" w14:textId="77777777" w:rsidR="008132FB" w:rsidRDefault="008132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8132FB" w:rsidP="0009669A">
        <w:pPr>
          <w:pStyle w:val="Encabezado"/>
        </w:pPr>
      </w:p>
      <w:p w14:paraId="201DAD7A" w14:textId="77777777" w:rsidR="002F37E9" w:rsidRDefault="008132FB">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20542"/>
    <w:rsid w:val="00050304"/>
    <w:rsid w:val="000A2C1A"/>
    <w:rsid w:val="001679BC"/>
    <w:rsid w:val="00220DE5"/>
    <w:rsid w:val="00253157"/>
    <w:rsid w:val="00297F7A"/>
    <w:rsid w:val="00300343"/>
    <w:rsid w:val="00335948"/>
    <w:rsid w:val="00344EF3"/>
    <w:rsid w:val="003534E4"/>
    <w:rsid w:val="0038601E"/>
    <w:rsid w:val="004160DA"/>
    <w:rsid w:val="004330A2"/>
    <w:rsid w:val="004D7704"/>
    <w:rsid w:val="005200D7"/>
    <w:rsid w:val="00551104"/>
    <w:rsid w:val="006D0B7B"/>
    <w:rsid w:val="006E050E"/>
    <w:rsid w:val="007423D5"/>
    <w:rsid w:val="00785F9F"/>
    <w:rsid w:val="00807601"/>
    <w:rsid w:val="008132FB"/>
    <w:rsid w:val="00846561"/>
    <w:rsid w:val="008B5812"/>
    <w:rsid w:val="00952C56"/>
    <w:rsid w:val="009C512D"/>
    <w:rsid w:val="00B0032D"/>
    <w:rsid w:val="00B248B9"/>
    <w:rsid w:val="00BC15E6"/>
    <w:rsid w:val="00BF5AEA"/>
    <w:rsid w:val="00C96CF3"/>
    <w:rsid w:val="00D30A78"/>
    <w:rsid w:val="00D774B3"/>
    <w:rsid w:val="00E957A0"/>
    <w:rsid w:val="00F2651E"/>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 w:id="14155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2083</Words>
  <Characters>11458</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cp:lastPrinted>2022-03-09T20:56:00Z</cp:lastPrinted>
  <dcterms:created xsi:type="dcterms:W3CDTF">2023-03-31T16:30:00Z</dcterms:created>
  <dcterms:modified xsi:type="dcterms:W3CDTF">2023-03-31T16:30:00Z</dcterms:modified>
</cp:coreProperties>
</file>